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9E6ECD">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521140" w:rsidRDefault="0010354E" w:rsidP="003C4C08">
                  <w:pPr>
                    <w:pStyle w:val="NoSpacing"/>
                    <w:rPr>
                      <w:sz w:val="64"/>
                      <w:szCs w:val="64"/>
                    </w:rPr>
                  </w:pPr>
                  <w:r w:rsidRPr="0010354E">
                    <w:rPr>
                      <w:sz w:val="64"/>
                      <w:szCs w:val="64"/>
                    </w:rPr>
                    <w:t xml:space="preserve">SURVIVALIST GUIDE TO ECONOMIC MELTDOWN: Broad Based Board Strategies for Tough Times </w:t>
                  </w:r>
                </w:p>
                <w:p w:rsidR="00521140" w:rsidRDefault="00521140" w:rsidP="003C4C08">
                  <w:pPr>
                    <w:pStyle w:val="NoSpacing"/>
                    <w:rPr>
                      <w:sz w:val="64"/>
                      <w:szCs w:val="64"/>
                    </w:rPr>
                  </w:pPr>
                </w:p>
                <w:p w:rsidR="00696AB3" w:rsidRPr="00696AB3" w:rsidRDefault="003C4C08" w:rsidP="003C4C08">
                  <w:pPr>
                    <w:pStyle w:val="NoSpacing"/>
                    <w:rPr>
                      <w:color w:val="FFFFFF"/>
                      <w:sz w:val="40"/>
                      <w:szCs w:val="40"/>
                    </w:rPr>
                  </w:pPr>
                  <w:r>
                    <w:rPr>
                      <w:sz w:val="40"/>
                      <w:szCs w:val="40"/>
                    </w:rPr>
                    <w:t>Monday 17</w:t>
                  </w:r>
                  <w:r w:rsidRPr="003C4C08">
                    <w:rPr>
                      <w:sz w:val="40"/>
                      <w:szCs w:val="40"/>
                      <w:vertAlign w:val="superscript"/>
                    </w:rPr>
                    <w:t>th</w:t>
                  </w:r>
                  <w:r>
                    <w:rPr>
                      <w:sz w:val="40"/>
                      <w:szCs w:val="40"/>
                    </w:rPr>
                    <w:t xml:space="preserve"> October 2016</w:t>
                  </w:r>
                </w:p>
                <w:p w:rsidR="00696AB3" w:rsidRPr="00696AB3" w:rsidRDefault="00696AB3">
                  <w:pPr>
                    <w:pStyle w:val="NoSpacing"/>
                    <w:rPr>
                      <w:color w:val="FFFFFF"/>
                    </w:rPr>
                  </w:pPr>
                </w:p>
                <w:p w:rsidR="003C4C08" w:rsidRDefault="003C4C08" w:rsidP="003C4C08">
                  <w:pPr>
                    <w:pStyle w:val="NoSpacing"/>
                    <w:jc w:val="both"/>
                  </w:pPr>
                  <w:r>
                    <w:t xml:space="preserve">Like dangerous curves on a racetrack, economic downturns create more opportunities for companies to move from the middle of the pack into leadership positions than any other time in business.  </w:t>
                  </w:r>
                </w:p>
                <w:p w:rsidR="003C4C08" w:rsidRDefault="003C4C08" w:rsidP="003C4C08">
                  <w:pPr>
                    <w:pStyle w:val="NoSpacing"/>
                    <w:jc w:val="both"/>
                  </w:pPr>
                </w:p>
                <w:p w:rsidR="003C4C08" w:rsidRDefault="003C4C08" w:rsidP="003C4C08">
                  <w:pPr>
                    <w:pStyle w:val="NoSpacing"/>
                    <w:jc w:val="both"/>
                  </w:pPr>
                  <w:r>
                    <w:t>Unlike straight-aways where leaders can thrive on raw power alone, steep curves require strategic finesse. That often results in dramatic differences in performance as leaders steer out of the curve.</w:t>
                  </w:r>
                </w:p>
                <w:p w:rsidR="003C4C08" w:rsidRDefault="003C4C08" w:rsidP="003C4C08">
                  <w:pPr>
                    <w:pStyle w:val="NoSpacing"/>
                    <w:jc w:val="both"/>
                  </w:pPr>
                  <w:r>
                    <w:t xml:space="preserve">  </w:t>
                  </w:r>
                </w:p>
                <w:p w:rsidR="00696AB3" w:rsidRPr="00696AB3" w:rsidRDefault="003C4C08" w:rsidP="003C4C08">
                  <w:pPr>
                    <w:pStyle w:val="NoSpacing"/>
                    <w:jc w:val="both"/>
                    <w:rPr>
                      <w:color w:val="FFFFFF"/>
                    </w:rPr>
                  </w:pPr>
                  <w:r>
                    <w:t>We believe that companies can survive and even thrive by developing competitive advantages by pursuing correct strategies. Organizations with strategic advantage recognize the unpredictability of today’s environment and the limits of deductive analysis.</w:t>
                  </w:r>
                </w:p>
              </w:txbxContent>
            </v:textbox>
          </v:rect>
        </w:pict>
      </w:r>
    </w:p>
    <w:p w:rsidR="00696AB3" w:rsidRDefault="00696AB3"/>
    <w:p w:rsidR="00D35263" w:rsidRDefault="009E6ECD">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9E6ECD">
      <w:r w:rsidRPr="009E6ECD">
        <w:rPr>
          <w:rFonts w:asciiTheme="minorHAnsi" w:hAnsiTheme="minorHAnsi"/>
          <w:noProof/>
          <w:lang w:eastAsia="zh-CN"/>
        </w:rPr>
        <w:lastRenderedPageBreak/>
        <w:pict>
          <v:roundrect id="_x0000_s1048" style="position:absolute;margin-left:251.75pt;margin-top:8.65pt;width:150.55pt;height:23.4pt;z-index:-251654144" arcsize="10923f" fillcolor="white [3201]" strokecolor="#f79646 [3209]" strokeweight="2.5pt">
            <v:shadow on="t" color="#868686"/>
            <v:textbox style="mso-next-textbox:#_x0000_s1048">
              <w:txbxContent>
                <w:p w:rsidR="00B374FE" w:rsidRPr="00235F0E" w:rsidRDefault="00235F0E">
                  <w:pPr>
                    <w:rPr>
                      <w:rFonts w:asciiTheme="minorHAnsi" w:hAnsiTheme="minorHAnsi"/>
                      <w:sz w:val="20"/>
                    </w:rPr>
                  </w:pPr>
                  <w:r w:rsidRPr="00235F0E">
                    <w:rPr>
                      <w:rFonts w:asciiTheme="minorHAnsi" w:hAnsiTheme="minorHAnsi"/>
                      <w:sz w:val="20"/>
                    </w:rPr>
                    <w:t>TARGET AUDIENCE</w:t>
                  </w:r>
                </w:p>
              </w:txbxContent>
            </v:textbox>
          </v:roundrect>
        </w:pict>
      </w:r>
      <w:r w:rsidRPr="009E6ECD">
        <w:rPr>
          <w:rFonts w:asciiTheme="minorHAnsi" w:hAnsiTheme="minorHAnsi"/>
          <w:noProof/>
          <w:lang w:val="en-US"/>
        </w:rPr>
        <w:pict>
          <v:roundrect id="_x0000_s1046" style="position:absolute;margin-left:-6.8pt;margin-top:8.65pt;width:150.55pt;height:23.4pt;z-index:-251656192" arcsize="10923f" fillcolor="white [3201]" strokecolor="#f79646 [3209]" strokeweight="2.5pt">
            <v:shadow on="t" color="#868686"/>
            <v:textbox>
              <w:txbxContent>
                <w:p w:rsidR="00B93281" w:rsidRPr="00235F0E" w:rsidRDefault="00357AC4">
                  <w:pPr>
                    <w:rPr>
                      <w:rFonts w:asciiTheme="minorHAnsi" w:hAnsiTheme="minorHAnsi"/>
                      <w:sz w:val="20"/>
                    </w:rPr>
                  </w:pPr>
                  <w:r w:rsidRPr="00235F0E">
                    <w:rPr>
                      <w:rFonts w:asciiTheme="minorHAnsi" w:hAnsiTheme="minorHAnsi"/>
                      <w:sz w:val="20"/>
                    </w:rPr>
                    <w:t>BACKGROUND</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Default="00B93281" w:rsidP="003F6F40">
      <w:pPr>
        <w:rPr>
          <w:rFonts w:asciiTheme="minorHAnsi" w:hAnsiTheme="minorHAnsi"/>
        </w:rPr>
      </w:pPr>
    </w:p>
    <w:p w:rsidR="00456144" w:rsidRPr="00B26841" w:rsidRDefault="00456144" w:rsidP="003F6F40">
      <w:pPr>
        <w:rPr>
          <w:rFonts w:asciiTheme="minorHAnsi" w:hAnsiTheme="minorHAnsi"/>
        </w:rPr>
      </w:pPr>
    </w:p>
    <w:p w:rsidR="00721C2E" w:rsidRPr="00721C2E" w:rsidRDefault="00721C2E" w:rsidP="00721C2E">
      <w:pPr>
        <w:jc w:val="both"/>
        <w:rPr>
          <w:rFonts w:asciiTheme="minorHAnsi" w:hAnsiTheme="minorHAnsi"/>
          <w:sz w:val="20"/>
        </w:rPr>
      </w:pPr>
      <w:r w:rsidRPr="00721C2E">
        <w:rPr>
          <w:rFonts w:asciiTheme="minorHAnsi" w:hAnsiTheme="minorHAnsi"/>
          <w:sz w:val="20"/>
        </w:rPr>
        <w:t xml:space="preserve">Like dangerous curves on a racetrack, economic downturns create more opportunities for companies to move from the middle of the pack into leadership positions than any other time in business.  </w:t>
      </w:r>
    </w:p>
    <w:p w:rsidR="00721C2E" w:rsidRPr="00721C2E" w:rsidRDefault="00721C2E" w:rsidP="00721C2E">
      <w:pPr>
        <w:jc w:val="both"/>
        <w:rPr>
          <w:rFonts w:asciiTheme="minorHAnsi" w:hAnsiTheme="minorHAnsi"/>
          <w:sz w:val="20"/>
        </w:rPr>
      </w:pPr>
    </w:p>
    <w:p w:rsidR="00721C2E" w:rsidRPr="00721C2E" w:rsidRDefault="00721C2E" w:rsidP="00721C2E">
      <w:pPr>
        <w:jc w:val="both"/>
        <w:rPr>
          <w:rFonts w:asciiTheme="minorHAnsi" w:hAnsiTheme="minorHAnsi"/>
          <w:sz w:val="20"/>
        </w:rPr>
      </w:pPr>
      <w:r w:rsidRPr="00721C2E">
        <w:rPr>
          <w:rFonts w:asciiTheme="minorHAnsi" w:hAnsiTheme="minorHAnsi"/>
          <w:sz w:val="20"/>
        </w:rPr>
        <w:t>Unlike straight-aways where leaders can thrive on raw power alone, steep curves require strategic finesse. That often results in dramatic differences in performance as leaders steer out of the curve.</w:t>
      </w:r>
    </w:p>
    <w:p w:rsidR="00721C2E" w:rsidRPr="00721C2E" w:rsidRDefault="00721C2E" w:rsidP="00721C2E">
      <w:pPr>
        <w:jc w:val="both"/>
        <w:rPr>
          <w:rFonts w:asciiTheme="minorHAnsi" w:hAnsiTheme="minorHAnsi"/>
          <w:sz w:val="20"/>
        </w:rPr>
      </w:pPr>
      <w:r w:rsidRPr="00721C2E">
        <w:rPr>
          <w:rFonts w:asciiTheme="minorHAnsi" w:hAnsiTheme="minorHAnsi"/>
          <w:sz w:val="20"/>
        </w:rPr>
        <w:t xml:space="preserve">  </w:t>
      </w:r>
    </w:p>
    <w:p w:rsidR="00721C2E" w:rsidRPr="00721C2E" w:rsidRDefault="00721C2E" w:rsidP="00721C2E">
      <w:pPr>
        <w:jc w:val="both"/>
        <w:rPr>
          <w:rFonts w:asciiTheme="minorHAnsi" w:hAnsiTheme="minorHAnsi"/>
          <w:sz w:val="20"/>
        </w:rPr>
      </w:pPr>
      <w:r w:rsidRPr="00721C2E">
        <w:rPr>
          <w:rFonts w:asciiTheme="minorHAnsi" w:hAnsiTheme="minorHAnsi"/>
          <w:sz w:val="20"/>
        </w:rPr>
        <w:t>We believe that companies can survive and even thrive by developing competitive advantages by pursuing correct strategies. Organizations with strategic advantage recognize the unpredictability of today’s environment and the limits of deductive analysis.</w:t>
      </w:r>
    </w:p>
    <w:p w:rsidR="00456144" w:rsidRDefault="00456144" w:rsidP="003F6F40">
      <w:pPr>
        <w:rPr>
          <w:rFonts w:asciiTheme="minorHAnsi" w:hAnsiTheme="minorHAnsi"/>
        </w:rPr>
      </w:pPr>
    </w:p>
    <w:p w:rsidR="00721C2E" w:rsidRDefault="009E6ECD" w:rsidP="003F6F40">
      <w:pPr>
        <w:rPr>
          <w:rFonts w:asciiTheme="minorHAnsi" w:hAnsiTheme="minorHAnsi"/>
        </w:rPr>
      </w:pPr>
      <w:r>
        <w:rPr>
          <w:rFonts w:asciiTheme="minorHAnsi" w:hAnsiTheme="minorHAnsi"/>
          <w:noProof/>
          <w:lang w:val="en-US"/>
        </w:rPr>
        <w:pict>
          <v:roundrect id="_x0000_s1049" style="position:absolute;margin-left:-6.8pt;margin-top:10.45pt;width:150.55pt;height:23.4pt;z-index:-251653120" arcsize="10923f" fillcolor="white [3201]" strokecolor="#f79646 [3209]" strokeweight="2.5pt">
            <v:shadow on="t" color="#868686"/>
            <v:textbox>
              <w:txbxContent>
                <w:p w:rsidR="00B93281" w:rsidRPr="00235F0E" w:rsidRDefault="00357AC4">
                  <w:pPr>
                    <w:rPr>
                      <w:rFonts w:asciiTheme="minorHAnsi" w:hAnsiTheme="minorHAnsi"/>
                      <w:sz w:val="20"/>
                    </w:rPr>
                  </w:pPr>
                  <w:r w:rsidRPr="00235F0E">
                    <w:rPr>
                      <w:rFonts w:asciiTheme="minorHAnsi" w:hAnsiTheme="minorHAnsi"/>
                      <w:sz w:val="20"/>
                    </w:rPr>
                    <w:t>METHODOLOGY</w:t>
                  </w:r>
                </w:p>
              </w:txbxContent>
            </v:textbox>
          </v:roundrect>
        </w:pict>
      </w:r>
    </w:p>
    <w:p w:rsidR="003D5605" w:rsidRDefault="003D5605" w:rsidP="003F6F40">
      <w:pPr>
        <w:rPr>
          <w:rFonts w:asciiTheme="minorHAnsi" w:hAnsiTheme="minorHAnsi"/>
        </w:rPr>
      </w:pPr>
    </w:p>
    <w:p w:rsidR="003D5605" w:rsidRDefault="003D5605" w:rsidP="003F6F40">
      <w:pPr>
        <w:rPr>
          <w:rFonts w:asciiTheme="minorHAnsi" w:hAnsiTheme="minorHAnsi"/>
        </w:rPr>
      </w:pPr>
    </w:p>
    <w:p w:rsidR="00456144" w:rsidRDefault="00456144" w:rsidP="00204391">
      <w:pPr>
        <w:jc w:val="both"/>
        <w:rPr>
          <w:rFonts w:asciiTheme="minorHAnsi" w:hAnsiTheme="minorHAnsi"/>
          <w:sz w:val="20"/>
        </w:rPr>
      </w:pPr>
    </w:p>
    <w:p w:rsidR="002176CF" w:rsidRPr="003D5605" w:rsidRDefault="00AE7046" w:rsidP="00204391">
      <w:pPr>
        <w:jc w:val="both"/>
        <w:rPr>
          <w:rFonts w:asciiTheme="minorHAnsi" w:hAnsiTheme="minorHAnsi"/>
          <w:sz w:val="20"/>
        </w:rPr>
      </w:pPr>
      <w:r w:rsidRPr="003D5605">
        <w:rPr>
          <w:rFonts w:asciiTheme="minorHAnsi" w:hAnsiTheme="minorHAnsi"/>
          <w:sz w:val="20"/>
        </w:rPr>
        <w:t>This workshop is highly interactive and includes:</w:t>
      </w:r>
    </w:p>
    <w:p w:rsidR="00AE7046" w:rsidRPr="003D5605" w:rsidRDefault="00AE7046" w:rsidP="00204391">
      <w:pPr>
        <w:pStyle w:val="ListParagraph"/>
        <w:numPr>
          <w:ilvl w:val="0"/>
          <w:numId w:val="15"/>
        </w:numPr>
        <w:spacing w:after="0" w:line="240" w:lineRule="auto"/>
        <w:ind w:left="425" w:hanging="425"/>
        <w:jc w:val="both"/>
        <w:rPr>
          <w:rFonts w:asciiTheme="minorHAnsi" w:hAnsiTheme="minorHAnsi"/>
          <w:sz w:val="20"/>
          <w:szCs w:val="20"/>
        </w:rPr>
      </w:pPr>
      <w:r w:rsidRPr="003D5605">
        <w:rPr>
          <w:rFonts w:asciiTheme="minorHAnsi" w:hAnsiTheme="minorHAnsi"/>
          <w:sz w:val="20"/>
          <w:szCs w:val="20"/>
        </w:rPr>
        <w:t>Interactive presentations;</w:t>
      </w:r>
    </w:p>
    <w:p w:rsidR="00AE7046" w:rsidRPr="003D5605" w:rsidRDefault="00AE7046" w:rsidP="00204391">
      <w:pPr>
        <w:pStyle w:val="ListParagraph"/>
        <w:numPr>
          <w:ilvl w:val="0"/>
          <w:numId w:val="15"/>
        </w:numPr>
        <w:spacing w:after="0" w:line="240" w:lineRule="auto"/>
        <w:ind w:left="425" w:hanging="425"/>
        <w:jc w:val="both"/>
        <w:rPr>
          <w:rFonts w:asciiTheme="minorHAnsi" w:hAnsiTheme="minorHAnsi"/>
          <w:sz w:val="20"/>
          <w:szCs w:val="20"/>
        </w:rPr>
      </w:pPr>
      <w:r w:rsidRPr="003D5605">
        <w:rPr>
          <w:rFonts w:asciiTheme="minorHAnsi" w:hAnsiTheme="minorHAnsi"/>
          <w:sz w:val="20"/>
          <w:szCs w:val="20"/>
        </w:rPr>
        <w:t>Class and small group discussions;</w:t>
      </w:r>
    </w:p>
    <w:p w:rsidR="00AE7046" w:rsidRPr="003D5605" w:rsidRDefault="00AE7046" w:rsidP="00204391">
      <w:pPr>
        <w:pStyle w:val="ListParagraph"/>
        <w:numPr>
          <w:ilvl w:val="0"/>
          <w:numId w:val="15"/>
        </w:numPr>
        <w:spacing w:after="0" w:line="240" w:lineRule="auto"/>
        <w:ind w:left="425" w:hanging="425"/>
        <w:jc w:val="both"/>
        <w:rPr>
          <w:rFonts w:asciiTheme="minorHAnsi" w:hAnsiTheme="minorHAnsi"/>
          <w:sz w:val="20"/>
          <w:szCs w:val="20"/>
        </w:rPr>
      </w:pPr>
      <w:r w:rsidRPr="003D5605">
        <w:rPr>
          <w:rFonts w:asciiTheme="minorHAnsi" w:hAnsiTheme="minorHAnsi"/>
          <w:sz w:val="20"/>
          <w:szCs w:val="20"/>
        </w:rPr>
        <w:t>Studying examples of assurance statements; and</w:t>
      </w:r>
    </w:p>
    <w:p w:rsidR="00AE7046" w:rsidRPr="003D5605" w:rsidRDefault="00AE7046" w:rsidP="00204391">
      <w:pPr>
        <w:pStyle w:val="ListParagraph"/>
        <w:numPr>
          <w:ilvl w:val="0"/>
          <w:numId w:val="15"/>
        </w:numPr>
        <w:spacing w:after="0" w:line="240" w:lineRule="auto"/>
        <w:ind w:left="425" w:hanging="425"/>
        <w:jc w:val="both"/>
        <w:rPr>
          <w:rFonts w:asciiTheme="minorHAnsi" w:hAnsiTheme="minorHAnsi"/>
          <w:sz w:val="20"/>
          <w:szCs w:val="20"/>
        </w:rPr>
      </w:pPr>
      <w:r w:rsidRPr="003D5605">
        <w:rPr>
          <w:rFonts w:asciiTheme="minorHAnsi" w:hAnsiTheme="minorHAnsi"/>
          <w:sz w:val="20"/>
          <w:szCs w:val="20"/>
        </w:rPr>
        <w:t>Suitable case studies for study and discussion.</w:t>
      </w:r>
    </w:p>
    <w:p w:rsidR="00456144" w:rsidRDefault="00456144" w:rsidP="002176CF">
      <w:pPr>
        <w:jc w:val="both"/>
        <w:rPr>
          <w:rFonts w:asciiTheme="minorHAnsi" w:hAnsiTheme="minorHAnsi"/>
        </w:rPr>
      </w:pPr>
    </w:p>
    <w:p w:rsidR="00357AC4" w:rsidRDefault="009E6ECD" w:rsidP="002176CF">
      <w:pPr>
        <w:jc w:val="both"/>
        <w:rPr>
          <w:rFonts w:asciiTheme="minorHAnsi" w:hAnsiTheme="minorHAnsi"/>
        </w:rPr>
      </w:pPr>
      <w:r>
        <w:rPr>
          <w:rFonts w:asciiTheme="minorHAnsi" w:hAnsiTheme="minorHAnsi"/>
          <w:noProof/>
          <w:lang w:val="en-US"/>
        </w:rPr>
        <w:pict>
          <v:roundrect id="_x0000_s1132" style="position:absolute;left:0;text-align:left;margin-left:-6.8pt;margin-top:11.05pt;width:150.55pt;height:23.4pt;z-index:-251573248" arcsize="10923f" fillcolor="white [3201]" strokecolor="#f79646 [3209]" strokeweight="2.5pt">
            <v:shadow on="t" color="#868686"/>
            <v:textbox style="mso-next-textbox:#_x0000_s1132">
              <w:txbxContent>
                <w:p w:rsidR="00AE7046" w:rsidRPr="00235F0E" w:rsidRDefault="00AE7046" w:rsidP="00AE7046">
                  <w:pPr>
                    <w:rPr>
                      <w:rFonts w:asciiTheme="minorHAnsi" w:hAnsiTheme="minorHAnsi"/>
                      <w:sz w:val="20"/>
                    </w:rPr>
                  </w:pPr>
                  <w:r w:rsidRPr="00235F0E">
                    <w:rPr>
                      <w:rFonts w:asciiTheme="minorHAnsi" w:hAnsiTheme="minorHAnsi"/>
                      <w:sz w:val="20"/>
                    </w:rPr>
                    <w:t>WORKSHOP CONTENT</w:t>
                  </w:r>
                </w:p>
              </w:txbxContent>
            </v:textbox>
          </v:roundrect>
        </w:pict>
      </w:r>
    </w:p>
    <w:p w:rsidR="00AE7046" w:rsidRDefault="00AE7046" w:rsidP="002176CF">
      <w:pPr>
        <w:jc w:val="both"/>
        <w:rPr>
          <w:rFonts w:asciiTheme="minorHAnsi" w:hAnsiTheme="minorHAnsi"/>
        </w:rPr>
      </w:pPr>
    </w:p>
    <w:p w:rsidR="003D5605" w:rsidRDefault="003D5605" w:rsidP="002176CF">
      <w:pPr>
        <w:jc w:val="both"/>
        <w:rPr>
          <w:rFonts w:asciiTheme="minorHAnsi" w:hAnsiTheme="minorHAnsi"/>
        </w:rPr>
      </w:pPr>
    </w:p>
    <w:p w:rsidR="00456144" w:rsidRDefault="00456144" w:rsidP="002176CF">
      <w:pPr>
        <w:jc w:val="both"/>
        <w:rPr>
          <w:rFonts w:asciiTheme="minorHAnsi" w:hAnsiTheme="minorHAnsi"/>
        </w:rPr>
      </w:pPr>
    </w:p>
    <w:p w:rsidR="003C4C08" w:rsidRPr="003C4C08" w:rsidRDefault="003C4C08" w:rsidP="003C4C08">
      <w:pPr>
        <w:pStyle w:val="ListParagraph"/>
        <w:numPr>
          <w:ilvl w:val="0"/>
          <w:numId w:val="23"/>
        </w:numPr>
        <w:spacing w:after="100" w:afterAutospacing="1" w:line="240" w:lineRule="auto"/>
        <w:ind w:left="450" w:hanging="450"/>
        <w:rPr>
          <w:rFonts w:asciiTheme="minorHAnsi" w:hAnsiTheme="minorHAnsi"/>
          <w:sz w:val="20"/>
        </w:rPr>
      </w:pPr>
      <w:r w:rsidRPr="003C4C08">
        <w:rPr>
          <w:rFonts w:asciiTheme="minorHAnsi" w:hAnsiTheme="minorHAnsi"/>
          <w:sz w:val="20"/>
        </w:rPr>
        <w:t xml:space="preserve">What Management Strategy Should I Use? </w:t>
      </w:r>
    </w:p>
    <w:p w:rsidR="003C4C08" w:rsidRPr="003C4C08" w:rsidRDefault="003C4C08" w:rsidP="003C4C08">
      <w:pPr>
        <w:pStyle w:val="ListParagraph"/>
        <w:numPr>
          <w:ilvl w:val="0"/>
          <w:numId w:val="23"/>
        </w:numPr>
        <w:spacing w:after="100" w:afterAutospacing="1" w:line="240" w:lineRule="auto"/>
        <w:ind w:left="450" w:hanging="450"/>
        <w:rPr>
          <w:rFonts w:asciiTheme="minorHAnsi" w:hAnsiTheme="minorHAnsi"/>
          <w:sz w:val="20"/>
        </w:rPr>
      </w:pPr>
      <w:r w:rsidRPr="003C4C08">
        <w:rPr>
          <w:rFonts w:asciiTheme="minorHAnsi" w:hAnsiTheme="minorHAnsi"/>
          <w:sz w:val="20"/>
        </w:rPr>
        <w:t xml:space="preserve">Allaying Workers' Fears During Uncertain Times; </w:t>
      </w:r>
    </w:p>
    <w:p w:rsidR="003C4C08" w:rsidRPr="003C4C08" w:rsidRDefault="003C4C08" w:rsidP="003C4C08">
      <w:pPr>
        <w:pStyle w:val="ListParagraph"/>
        <w:numPr>
          <w:ilvl w:val="0"/>
          <w:numId w:val="23"/>
        </w:numPr>
        <w:spacing w:after="100" w:afterAutospacing="1" w:line="240" w:lineRule="auto"/>
        <w:ind w:left="450" w:hanging="450"/>
        <w:rPr>
          <w:rFonts w:asciiTheme="minorHAnsi" w:hAnsiTheme="minorHAnsi"/>
          <w:sz w:val="20"/>
        </w:rPr>
      </w:pPr>
      <w:r w:rsidRPr="003C4C08">
        <w:rPr>
          <w:rFonts w:asciiTheme="minorHAnsi" w:hAnsiTheme="minorHAnsi"/>
          <w:sz w:val="20"/>
        </w:rPr>
        <w:t xml:space="preserve">Moving Ahead Despite Economic Fears; </w:t>
      </w:r>
    </w:p>
    <w:p w:rsidR="003C4C08" w:rsidRPr="003C4C08" w:rsidRDefault="003C4C08" w:rsidP="003C4C08">
      <w:pPr>
        <w:pStyle w:val="ListParagraph"/>
        <w:numPr>
          <w:ilvl w:val="0"/>
          <w:numId w:val="23"/>
        </w:numPr>
        <w:spacing w:after="100" w:afterAutospacing="1" w:line="240" w:lineRule="auto"/>
        <w:ind w:left="450" w:hanging="450"/>
        <w:rPr>
          <w:rFonts w:asciiTheme="minorHAnsi" w:hAnsiTheme="minorHAnsi"/>
          <w:sz w:val="20"/>
        </w:rPr>
      </w:pPr>
      <w:r w:rsidRPr="003C4C08">
        <w:rPr>
          <w:rFonts w:asciiTheme="minorHAnsi" w:hAnsiTheme="minorHAnsi"/>
          <w:sz w:val="20"/>
        </w:rPr>
        <w:t xml:space="preserve">Leave Sinking Firm Or Try for Rescue; </w:t>
      </w:r>
    </w:p>
    <w:p w:rsidR="003C4C08" w:rsidRPr="003C4C08" w:rsidRDefault="003C4C08" w:rsidP="003C4C08">
      <w:pPr>
        <w:pStyle w:val="ListParagraph"/>
        <w:numPr>
          <w:ilvl w:val="0"/>
          <w:numId w:val="23"/>
        </w:numPr>
        <w:spacing w:after="100" w:afterAutospacing="1" w:line="240" w:lineRule="auto"/>
        <w:ind w:left="450" w:hanging="450"/>
        <w:rPr>
          <w:rFonts w:asciiTheme="minorHAnsi" w:hAnsiTheme="minorHAnsi"/>
          <w:sz w:val="20"/>
        </w:rPr>
      </w:pPr>
      <w:r w:rsidRPr="003C4C08">
        <w:rPr>
          <w:rFonts w:asciiTheme="minorHAnsi" w:hAnsiTheme="minorHAnsi"/>
          <w:sz w:val="20"/>
        </w:rPr>
        <w:t xml:space="preserve">Lessons From Emerging Markets; </w:t>
      </w:r>
    </w:p>
    <w:p w:rsidR="003C4C08" w:rsidRPr="003C4C08" w:rsidRDefault="003C4C08" w:rsidP="003C4C08">
      <w:pPr>
        <w:pStyle w:val="ListParagraph"/>
        <w:numPr>
          <w:ilvl w:val="0"/>
          <w:numId w:val="23"/>
        </w:numPr>
        <w:spacing w:after="100" w:afterAutospacing="1" w:line="240" w:lineRule="auto"/>
        <w:ind w:left="450" w:hanging="450"/>
        <w:rPr>
          <w:rFonts w:asciiTheme="minorHAnsi" w:hAnsiTheme="minorHAnsi"/>
          <w:sz w:val="20"/>
        </w:rPr>
      </w:pPr>
      <w:r w:rsidRPr="003C4C08">
        <w:rPr>
          <w:rFonts w:asciiTheme="minorHAnsi" w:hAnsiTheme="minorHAnsi"/>
          <w:sz w:val="20"/>
        </w:rPr>
        <w:t xml:space="preserve">Leadership Strategies in Times of Economic Meltdown; </w:t>
      </w:r>
    </w:p>
    <w:p w:rsidR="003C4C08" w:rsidRPr="003C4C08" w:rsidRDefault="003C4C08" w:rsidP="003C4C08">
      <w:pPr>
        <w:pStyle w:val="ListParagraph"/>
        <w:numPr>
          <w:ilvl w:val="0"/>
          <w:numId w:val="23"/>
        </w:numPr>
        <w:spacing w:after="100" w:afterAutospacing="1" w:line="240" w:lineRule="auto"/>
        <w:ind w:left="450" w:hanging="450"/>
        <w:rPr>
          <w:rFonts w:asciiTheme="minorHAnsi" w:hAnsiTheme="minorHAnsi"/>
          <w:sz w:val="20"/>
        </w:rPr>
      </w:pPr>
      <w:r w:rsidRPr="003C4C08">
        <w:rPr>
          <w:rFonts w:asciiTheme="minorHAnsi" w:hAnsiTheme="minorHAnsi"/>
          <w:sz w:val="20"/>
        </w:rPr>
        <w:t>1</w:t>
      </w:r>
      <w:r w:rsidRPr="003C4C08">
        <w:rPr>
          <w:rFonts w:asciiTheme="minorHAnsi" w:hAnsiTheme="minorHAnsi"/>
          <w:sz w:val="20"/>
        </w:rPr>
        <w:t xml:space="preserve">0 New Rules for Leadership during Economic Meltdown; and </w:t>
      </w:r>
    </w:p>
    <w:p w:rsidR="00D87AAD" w:rsidRPr="003C4C08" w:rsidRDefault="003C4C08" w:rsidP="003C4C08">
      <w:pPr>
        <w:pStyle w:val="ListParagraph"/>
        <w:numPr>
          <w:ilvl w:val="0"/>
          <w:numId w:val="23"/>
        </w:numPr>
        <w:spacing w:after="100" w:afterAutospacing="1" w:line="240" w:lineRule="auto"/>
        <w:ind w:left="450" w:hanging="450"/>
        <w:jc w:val="both"/>
        <w:rPr>
          <w:rFonts w:asciiTheme="minorHAnsi" w:hAnsiTheme="minorHAnsi"/>
          <w:sz w:val="20"/>
        </w:rPr>
      </w:pPr>
      <w:r w:rsidRPr="003C4C08">
        <w:rPr>
          <w:rFonts w:asciiTheme="minorHAnsi" w:hAnsiTheme="minorHAnsi"/>
          <w:sz w:val="20"/>
        </w:rPr>
        <w:t>S</w:t>
      </w:r>
      <w:r w:rsidRPr="003C4C08">
        <w:rPr>
          <w:rFonts w:asciiTheme="minorHAnsi" w:hAnsiTheme="minorHAnsi"/>
          <w:sz w:val="20"/>
        </w:rPr>
        <w:t>urviving the Challenges.</w:t>
      </w:r>
    </w:p>
    <w:p w:rsidR="00D87AAD" w:rsidRPr="00D87AAD" w:rsidRDefault="00D87AAD" w:rsidP="00D87AAD">
      <w:pPr>
        <w:jc w:val="both"/>
        <w:rPr>
          <w:rFonts w:asciiTheme="minorHAnsi" w:hAnsiTheme="minorHAnsi"/>
        </w:rPr>
      </w:pPr>
    </w:p>
    <w:p w:rsidR="00721C2E" w:rsidRDefault="00721C2E" w:rsidP="003F6F40">
      <w:pPr>
        <w:rPr>
          <w:rFonts w:asciiTheme="minorHAnsi" w:hAnsiTheme="minorHAnsi"/>
        </w:rPr>
      </w:pPr>
    </w:p>
    <w:p w:rsidR="00721C2E" w:rsidRDefault="00721C2E" w:rsidP="003F6F40">
      <w:pPr>
        <w:rPr>
          <w:rFonts w:asciiTheme="minorHAnsi" w:hAnsiTheme="minorHAnsi"/>
        </w:rPr>
      </w:pPr>
    </w:p>
    <w:p w:rsidR="00235F0E" w:rsidRPr="00235F0E" w:rsidRDefault="00235F0E" w:rsidP="00235F0E">
      <w:pPr>
        <w:pStyle w:val="ListParagraph"/>
        <w:numPr>
          <w:ilvl w:val="0"/>
          <w:numId w:val="21"/>
        </w:numPr>
        <w:spacing w:after="0" w:line="240" w:lineRule="auto"/>
        <w:ind w:left="425" w:hanging="425"/>
        <w:jc w:val="both"/>
        <w:rPr>
          <w:rFonts w:asciiTheme="minorHAnsi" w:hAnsiTheme="minorHAnsi"/>
          <w:sz w:val="20"/>
          <w:szCs w:val="20"/>
        </w:rPr>
      </w:pPr>
      <w:r w:rsidRPr="00235F0E">
        <w:rPr>
          <w:rFonts w:asciiTheme="minorHAnsi" w:hAnsiTheme="minorHAnsi"/>
          <w:sz w:val="20"/>
          <w:szCs w:val="20"/>
        </w:rPr>
        <w:t xml:space="preserve">This integrated reporting workshop is for directors and general managers at a senior level who want to move beyond appreciating the business case for an integrated report to maximising competitive advantage through the strategy and integrated reporting process.  It will also be of value to sustainability and integrated reporting practitioners, and users of sustainability and integrated reports, including investors, government, regulators, bankers and NGOs.  </w:t>
      </w:r>
    </w:p>
    <w:p w:rsidR="00235F0E" w:rsidRPr="00235F0E" w:rsidRDefault="00235F0E" w:rsidP="00235F0E">
      <w:pPr>
        <w:pStyle w:val="ListParagraph"/>
        <w:numPr>
          <w:ilvl w:val="0"/>
          <w:numId w:val="21"/>
        </w:numPr>
        <w:spacing w:after="0" w:line="240" w:lineRule="auto"/>
        <w:ind w:left="425" w:hanging="425"/>
        <w:jc w:val="both"/>
        <w:rPr>
          <w:rFonts w:asciiTheme="minorHAnsi" w:hAnsiTheme="minorHAnsi"/>
          <w:sz w:val="20"/>
          <w:szCs w:val="20"/>
        </w:rPr>
      </w:pPr>
      <w:r w:rsidRPr="00235F0E">
        <w:rPr>
          <w:rFonts w:asciiTheme="minorHAnsi" w:hAnsiTheme="minorHAnsi"/>
          <w:sz w:val="20"/>
          <w:szCs w:val="20"/>
        </w:rPr>
        <w:t xml:space="preserve">It is particularly recommended for members of the Board, C-Level executives and senior management. </w:t>
      </w:r>
    </w:p>
    <w:p w:rsidR="00AE7046" w:rsidRPr="00235F0E" w:rsidRDefault="00235F0E" w:rsidP="00235F0E">
      <w:pPr>
        <w:pStyle w:val="ListParagraph"/>
        <w:numPr>
          <w:ilvl w:val="0"/>
          <w:numId w:val="21"/>
        </w:numPr>
        <w:spacing w:after="0" w:line="240" w:lineRule="auto"/>
        <w:ind w:left="425" w:hanging="425"/>
        <w:jc w:val="both"/>
        <w:rPr>
          <w:rFonts w:asciiTheme="minorHAnsi" w:hAnsiTheme="minorHAnsi"/>
          <w:sz w:val="20"/>
          <w:szCs w:val="20"/>
        </w:rPr>
      </w:pPr>
      <w:r w:rsidRPr="00235F0E">
        <w:rPr>
          <w:rFonts w:asciiTheme="minorHAnsi" w:hAnsiTheme="minorHAnsi"/>
          <w:sz w:val="20"/>
          <w:szCs w:val="20"/>
        </w:rPr>
        <w:t>Organisations that want to look into their strategies and want to enhance their capacity in managing their strategies.</w:t>
      </w:r>
    </w:p>
    <w:p w:rsidR="00235F0E" w:rsidRDefault="00235F0E" w:rsidP="003F6F40">
      <w:pPr>
        <w:rPr>
          <w:rFonts w:asciiTheme="minorHAnsi" w:hAnsiTheme="minorHAnsi"/>
        </w:rPr>
      </w:pPr>
    </w:p>
    <w:p w:rsidR="00FA3D7F" w:rsidRDefault="009E6ECD" w:rsidP="003F6F40">
      <w:pPr>
        <w:rPr>
          <w:rFonts w:asciiTheme="minorHAnsi" w:hAnsiTheme="minorHAnsi"/>
        </w:rPr>
      </w:pPr>
      <w:r>
        <w:rPr>
          <w:rFonts w:asciiTheme="minorHAnsi" w:hAnsiTheme="minorHAnsi"/>
          <w:noProof/>
          <w:lang w:val="en-US"/>
        </w:rPr>
        <w:pict>
          <v:roundrect id="_x0000_s1051" style="position:absolute;margin-left:-6.05pt;margin-top:8.85pt;width:150.55pt;height:23.4pt;z-index:-251651072" arcsize="10923f" fillcolor="white [3201]" strokecolor="#f79646 [3209]" strokeweight="2.5pt">
            <v:shadow on="t" color="#868686"/>
            <v:textbox style="mso-next-textbox:#_x0000_s1051">
              <w:txbxContent>
                <w:p w:rsidR="00B374FE" w:rsidRPr="00235F0E" w:rsidRDefault="00B374FE">
                  <w:pPr>
                    <w:rPr>
                      <w:rFonts w:asciiTheme="minorHAnsi" w:hAnsiTheme="minorHAnsi"/>
                      <w:sz w:val="20"/>
                    </w:rPr>
                  </w:pPr>
                  <w:r w:rsidRPr="00235F0E">
                    <w:rPr>
                      <w:rFonts w:asciiTheme="minorHAnsi" w:hAnsiTheme="minorHAnsi"/>
                      <w:sz w:val="20"/>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p w:rsidR="00456144" w:rsidRDefault="00456144">
      <w:pPr>
        <w:rPr>
          <w:rFonts w:asciiTheme="minorHAnsi" w:hAnsiTheme="minorHAnsi"/>
        </w:rPr>
      </w:pPr>
    </w:p>
    <w:tbl>
      <w:tblPr>
        <w:tblW w:w="5331" w:type="dxa"/>
        <w:shd w:val="pct10" w:color="auto" w:fill="auto"/>
        <w:tblLayout w:type="fixed"/>
        <w:tblLook w:val="04A0"/>
      </w:tblPr>
      <w:tblGrid>
        <w:gridCol w:w="1478"/>
        <w:gridCol w:w="331"/>
        <w:gridCol w:w="3522"/>
      </w:tblGrid>
      <w:tr w:rsidR="00D90843" w:rsidRPr="00D90843" w:rsidTr="00235F0E">
        <w:trPr>
          <w:trHeight w:val="293"/>
        </w:trPr>
        <w:tc>
          <w:tcPr>
            <w:tcW w:w="1478"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331"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pct10" w:color="auto" w:fill="auto"/>
            <w:vAlign w:val="center"/>
          </w:tcPr>
          <w:p w:rsidR="00D90843" w:rsidRPr="00D90843" w:rsidRDefault="003C4C08" w:rsidP="0010354E">
            <w:pPr>
              <w:ind w:right="308"/>
              <w:jc w:val="both"/>
              <w:rPr>
                <w:rFonts w:asciiTheme="minorHAnsi" w:hAnsiTheme="minorHAnsi" w:cs="Segoe UI Semibold"/>
                <w:sz w:val="20"/>
              </w:rPr>
            </w:pPr>
            <w:r>
              <w:rPr>
                <w:rFonts w:asciiTheme="minorHAnsi" w:hAnsiTheme="minorHAnsi" w:cs="Segoe UI Semibold"/>
                <w:sz w:val="20"/>
              </w:rPr>
              <w:t>Monday 17</w:t>
            </w:r>
            <w:r w:rsidRPr="003C4C08">
              <w:rPr>
                <w:rFonts w:asciiTheme="minorHAnsi" w:hAnsiTheme="minorHAnsi" w:cs="Segoe UI Semibold"/>
                <w:sz w:val="20"/>
                <w:vertAlign w:val="superscript"/>
              </w:rPr>
              <w:t>th</w:t>
            </w:r>
            <w:r>
              <w:rPr>
                <w:rFonts w:asciiTheme="minorHAnsi" w:hAnsiTheme="minorHAnsi" w:cs="Segoe UI Semibold"/>
                <w:sz w:val="20"/>
              </w:rPr>
              <w:t xml:space="preserve"> October 2016</w:t>
            </w:r>
          </w:p>
        </w:tc>
      </w:tr>
      <w:tr w:rsidR="00D90843" w:rsidRPr="00D90843" w:rsidTr="00235F0E">
        <w:trPr>
          <w:trHeight w:val="293"/>
        </w:trPr>
        <w:tc>
          <w:tcPr>
            <w:tcW w:w="1478"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331"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clear" w:color="auto" w:fill="auto"/>
            <w:vAlign w:val="center"/>
          </w:tcPr>
          <w:p w:rsidR="00D90843" w:rsidRPr="00D90843" w:rsidRDefault="00E76F43" w:rsidP="003C4C08">
            <w:pPr>
              <w:ind w:right="308"/>
              <w:jc w:val="both"/>
              <w:rPr>
                <w:rFonts w:asciiTheme="minorHAnsi" w:hAnsiTheme="minorHAnsi" w:cs="Segoe UI Semibold"/>
                <w:sz w:val="20"/>
              </w:rPr>
            </w:pPr>
            <w:r>
              <w:rPr>
                <w:rFonts w:asciiTheme="minorHAnsi" w:hAnsiTheme="minorHAnsi" w:cs="Segoe UI Semibold"/>
                <w:sz w:val="20"/>
              </w:rPr>
              <w:t>0</w:t>
            </w:r>
            <w:r w:rsidR="003C4C08">
              <w:rPr>
                <w:rFonts w:asciiTheme="minorHAnsi" w:hAnsiTheme="minorHAnsi" w:cs="Segoe UI Semibold"/>
                <w:sz w:val="20"/>
              </w:rPr>
              <w:t>1</w:t>
            </w:r>
            <w:r>
              <w:rPr>
                <w:rFonts w:asciiTheme="minorHAnsi" w:hAnsiTheme="minorHAnsi" w:cs="Segoe UI Semibold"/>
                <w:sz w:val="20"/>
              </w:rPr>
              <w:t xml:space="preserve"> </w:t>
            </w:r>
            <w:r w:rsidR="00B374FE">
              <w:rPr>
                <w:rFonts w:asciiTheme="minorHAnsi" w:hAnsiTheme="minorHAnsi" w:cs="Segoe UI Semibold"/>
                <w:sz w:val="20"/>
              </w:rPr>
              <w:t>day(</w:t>
            </w:r>
            <w:r w:rsidR="000D57B6">
              <w:rPr>
                <w:rFonts w:asciiTheme="minorHAnsi" w:hAnsiTheme="minorHAnsi" w:cs="Segoe UI Semibold"/>
                <w:sz w:val="20"/>
              </w:rPr>
              <w:t>0900 – 1</w:t>
            </w:r>
            <w:r>
              <w:rPr>
                <w:rFonts w:asciiTheme="minorHAnsi" w:hAnsiTheme="minorHAnsi" w:cs="Segoe UI Semibold"/>
                <w:sz w:val="20"/>
              </w:rPr>
              <w:t>7</w:t>
            </w:r>
            <w:r w:rsidR="00D90843" w:rsidRPr="00D90843">
              <w:rPr>
                <w:rFonts w:asciiTheme="minorHAnsi" w:hAnsiTheme="minorHAnsi" w:cs="Segoe UI Semibold"/>
                <w:sz w:val="20"/>
              </w:rPr>
              <w:t>00</w:t>
            </w:r>
            <w:r w:rsidR="00456144">
              <w:rPr>
                <w:rFonts w:asciiTheme="minorHAnsi" w:hAnsiTheme="minorHAnsi" w:cs="Segoe UI Semibold"/>
                <w:sz w:val="20"/>
              </w:rPr>
              <w:t xml:space="preserve"> hours</w:t>
            </w:r>
            <w:r w:rsidR="00B374FE">
              <w:rPr>
                <w:rFonts w:asciiTheme="minorHAnsi" w:hAnsiTheme="minorHAnsi" w:cs="Segoe UI Semibold"/>
                <w:sz w:val="20"/>
              </w:rPr>
              <w:t>)</w:t>
            </w:r>
          </w:p>
        </w:tc>
      </w:tr>
      <w:tr w:rsidR="00D90843" w:rsidRPr="00D90843" w:rsidTr="00235F0E">
        <w:trPr>
          <w:trHeight w:val="293"/>
        </w:trPr>
        <w:tc>
          <w:tcPr>
            <w:tcW w:w="1478"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331"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pct10" w:color="auto" w:fill="auto"/>
            <w:vAlign w:val="center"/>
          </w:tcPr>
          <w:p w:rsidR="00D90843" w:rsidRPr="00D90843" w:rsidRDefault="00961BEE" w:rsidP="00D102CC">
            <w:pPr>
              <w:ind w:right="308"/>
              <w:jc w:val="both"/>
              <w:rPr>
                <w:rFonts w:asciiTheme="minorHAnsi" w:hAnsiTheme="minorHAnsi" w:cs="Segoe UI Semibold"/>
                <w:sz w:val="20"/>
              </w:rPr>
            </w:pPr>
            <w:r>
              <w:rPr>
                <w:rFonts w:asciiTheme="minorHAnsi" w:hAnsiTheme="minorHAnsi" w:cs="Segoe UI Semibold"/>
                <w:sz w:val="20"/>
              </w:rPr>
              <w:t xml:space="preserve">Hilton </w:t>
            </w:r>
            <w:r w:rsidR="002176CF">
              <w:rPr>
                <w:rFonts w:asciiTheme="minorHAnsi" w:hAnsiTheme="minorHAnsi" w:cs="Segoe UI Semibold"/>
                <w:sz w:val="20"/>
              </w:rPr>
              <w:t>Petaling Jaya</w:t>
            </w:r>
          </w:p>
        </w:tc>
      </w:tr>
      <w:tr w:rsidR="00D90843" w:rsidRPr="00D90843" w:rsidTr="00235F0E">
        <w:trPr>
          <w:trHeight w:val="293"/>
        </w:trPr>
        <w:tc>
          <w:tcPr>
            <w:tcW w:w="1478"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331"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clear" w:color="auto" w:fill="auto"/>
            <w:vAlign w:val="center"/>
          </w:tcPr>
          <w:p w:rsidR="00D90843" w:rsidRPr="00D90843" w:rsidRDefault="00D90843" w:rsidP="003C4C08">
            <w:pPr>
              <w:ind w:right="308"/>
              <w:jc w:val="both"/>
              <w:rPr>
                <w:rFonts w:asciiTheme="minorHAnsi" w:hAnsiTheme="minorHAnsi" w:cs="Segoe UI Semibold"/>
                <w:sz w:val="20"/>
              </w:rPr>
            </w:pPr>
            <w:r w:rsidRPr="00D90843">
              <w:rPr>
                <w:rFonts w:asciiTheme="minorHAnsi" w:hAnsiTheme="minorHAnsi" w:cs="Segoe UI Semibold"/>
                <w:sz w:val="20"/>
              </w:rPr>
              <w:t>RM</w:t>
            </w:r>
            <w:r w:rsidR="003C4C08">
              <w:rPr>
                <w:rFonts w:asciiTheme="minorHAnsi" w:hAnsiTheme="minorHAnsi" w:cs="Segoe UI Semibold"/>
                <w:sz w:val="20"/>
              </w:rPr>
              <w:t>1,484</w:t>
            </w:r>
            <w:r w:rsidR="00E76F43">
              <w:rPr>
                <w:rFonts w:asciiTheme="minorHAnsi" w:hAnsiTheme="minorHAnsi" w:cs="Segoe UI Semibold"/>
                <w:sz w:val="20"/>
              </w:rPr>
              <w:t>.00</w:t>
            </w:r>
            <w:r w:rsidRPr="00D90843">
              <w:rPr>
                <w:rFonts w:asciiTheme="minorHAnsi" w:hAnsiTheme="minorHAnsi" w:cs="Segoe UI Semibold"/>
                <w:sz w:val="20"/>
              </w:rPr>
              <w:t xml:space="preserve"> per </w:t>
            </w:r>
            <w:r w:rsidR="00E76F43">
              <w:rPr>
                <w:rFonts w:asciiTheme="minorHAnsi" w:hAnsiTheme="minorHAnsi" w:cs="Segoe UI Semibold"/>
                <w:sz w:val="20"/>
              </w:rPr>
              <w:t>person</w:t>
            </w:r>
            <w:r w:rsidRPr="00D90843">
              <w:rPr>
                <w:rFonts w:asciiTheme="minorHAnsi" w:hAnsiTheme="minorHAnsi" w:cs="Segoe UI Semibold"/>
                <w:sz w:val="20"/>
              </w:rPr>
              <w:t xml:space="preserve">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235F0E">
        <w:trPr>
          <w:trHeight w:val="293"/>
        </w:trPr>
        <w:tc>
          <w:tcPr>
            <w:tcW w:w="1478"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331"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456144">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8.65pt;margin-top:9.9pt;width:118.05pt;height:33.2pt;z-index:251657216" fillcolor="white [3201]" strokecolor="#fabf8f [1945]" strokeweight="1pt">
            <v:fill color2="#fbd4b4 [1305]" focusposition="1" focussize="" focus="100%" type="gradient"/>
            <v:shadow on="t" type="perspective" color="#974706 [1609]" opacity=".5" offset="1pt" offset2="-3pt"/>
            <v:textbox>
              <w:txbxContent>
                <w:p w:rsidR="00A5263F" w:rsidRPr="00B37990" w:rsidRDefault="00A5263F" w:rsidP="00A5263F">
                  <w:pPr>
                    <w:jc w:val="center"/>
                    <w:rPr>
                      <w:b/>
                      <w:color w:val="FFFFFF"/>
                      <w:sz w:val="10"/>
                      <w:szCs w:val="10"/>
                    </w:rPr>
                  </w:pPr>
                </w:p>
                <w:p w:rsidR="00A5263F" w:rsidRPr="002176CF" w:rsidRDefault="003C4C08" w:rsidP="00A5263F">
                  <w:pPr>
                    <w:jc w:val="center"/>
                    <w:rPr>
                      <w:rFonts w:ascii="Century Gothic" w:hAnsi="Century Gothic"/>
                      <w:b/>
                      <w:color w:val="595959" w:themeColor="text1" w:themeTint="A6"/>
                    </w:rPr>
                  </w:pPr>
                  <w:r>
                    <w:rPr>
                      <w:rFonts w:ascii="Century Gothic" w:hAnsi="Century Gothic"/>
                      <w:b/>
                      <w:color w:val="595959" w:themeColor="text1" w:themeTint="A6"/>
                    </w:rPr>
                    <w:t>8 CEP POINTS</w:t>
                  </w:r>
                </w:p>
              </w:txbxContent>
            </v:textbox>
          </v:shape>
        </w:pict>
      </w:r>
    </w:p>
    <w:p w:rsidR="00B26841" w:rsidRDefault="00B26841">
      <w:pPr>
        <w:rPr>
          <w:rFonts w:asciiTheme="minorHAnsi" w:hAnsiTheme="minorHAnsi"/>
        </w:rPr>
      </w:pPr>
    </w:p>
    <w:p w:rsidR="003D5605" w:rsidRDefault="003D5605">
      <w:pPr>
        <w:rPr>
          <w:rFonts w:asciiTheme="minorHAnsi" w:hAnsiTheme="minorHAnsi"/>
        </w:rPr>
      </w:pPr>
    </w:p>
    <w:p w:rsidR="003D5605" w:rsidRDefault="003D5605">
      <w:pPr>
        <w:rPr>
          <w:rFonts w:asciiTheme="minorHAnsi" w:hAnsiTheme="minorHAnsi"/>
        </w:rPr>
      </w:pPr>
    </w:p>
    <w:p w:rsidR="003D5605" w:rsidRDefault="003D5605">
      <w:pPr>
        <w:rPr>
          <w:rFonts w:asciiTheme="minorHAnsi" w:hAnsiTheme="minorHAnsi"/>
        </w:rPr>
      </w:pPr>
    </w:p>
    <w:p w:rsidR="003D5605" w:rsidRDefault="003D5605">
      <w:pPr>
        <w:rPr>
          <w:rFonts w:asciiTheme="minorHAnsi" w:hAnsiTheme="minorHAnsi"/>
        </w:rPr>
      </w:pPr>
    </w:p>
    <w:p w:rsidR="00D87AAD" w:rsidRDefault="00D87AAD">
      <w:pPr>
        <w:rPr>
          <w:rFonts w:asciiTheme="minorHAnsi" w:hAnsiTheme="minorHAnsi"/>
        </w:rPr>
      </w:pPr>
    </w:p>
    <w:p w:rsidR="00D87AAD" w:rsidRDefault="00D87AAD">
      <w:pPr>
        <w:rPr>
          <w:rFonts w:asciiTheme="minorHAnsi" w:hAnsiTheme="minorHAnsi"/>
        </w:rPr>
      </w:pPr>
    </w:p>
    <w:p w:rsidR="00AE7046" w:rsidRDefault="00AE7046">
      <w:pPr>
        <w:rPr>
          <w:rFonts w:asciiTheme="minorHAnsi" w:hAnsiTheme="minorHAnsi"/>
        </w:rPr>
      </w:pPr>
    </w:p>
    <w:p w:rsidR="00721C2E" w:rsidRPr="00B26841" w:rsidRDefault="00721C2E">
      <w:pPr>
        <w:rPr>
          <w:rFonts w:asciiTheme="minorHAnsi" w:hAnsiTheme="minorHAnsi"/>
        </w:rPr>
        <w:sectPr w:rsidR="00721C2E" w:rsidRPr="00B26841" w:rsidSect="00800675">
          <w:type w:val="continuous"/>
          <w:pgSz w:w="11906" w:h="16838" w:code="9"/>
          <w:pgMar w:top="1440" w:right="1080" w:bottom="1440" w:left="1080" w:header="0" w:footer="0" w:gutter="0"/>
          <w:cols w:num="2" w:sep="1" w:space="567"/>
          <w:titlePg/>
          <w:docGrid w:linePitch="299"/>
        </w:sectPr>
      </w:pPr>
    </w:p>
    <w:p w:rsidR="003F6F40" w:rsidRDefault="003F6F40"/>
    <w:p w:rsidR="00204391" w:rsidRDefault="00204391"/>
    <w:p w:rsidR="003D5605" w:rsidRDefault="003D5605"/>
    <w:p w:rsidR="00721C2E" w:rsidRDefault="00721C2E"/>
    <w:p w:rsidR="00721C2E" w:rsidRDefault="00721C2E"/>
    <w:p w:rsidR="00721C2E" w:rsidRDefault="00721C2E"/>
    <w:p w:rsidR="00721C2E" w:rsidRDefault="00721C2E"/>
    <w:p w:rsidR="00721C2E" w:rsidRDefault="00721C2E"/>
    <w:p w:rsidR="00721C2E" w:rsidRDefault="00721C2E"/>
    <w:p w:rsidR="00721C2E" w:rsidRDefault="00721C2E"/>
    <w:p w:rsidR="00721C2E" w:rsidRDefault="00721C2E"/>
    <w:p w:rsidR="00721C2E" w:rsidRDefault="00721C2E"/>
    <w:p w:rsidR="00721C2E" w:rsidRDefault="00721C2E"/>
    <w:p w:rsidR="00721C2E" w:rsidRDefault="00721C2E"/>
    <w:p w:rsidR="003D5605" w:rsidRDefault="003D5605"/>
    <w:p w:rsidR="00204391" w:rsidRDefault="009E6ECD">
      <w:r>
        <w:rPr>
          <w:noProof/>
          <w:lang w:val="en-US"/>
        </w:rPr>
        <w:pict>
          <v:rect id="_x0000_s1133" style="position:absolute;margin-left:-30.5pt;margin-top:7.2pt;width:495.6pt;height:432.05pt;z-index:251744256" fillcolor="white [3201]" strokecolor="#95b3d7 [1940]" strokeweight="1pt">
            <v:fill color2="#b8cce4 [1300]" focusposition="1" focussize="" focus="100%" type="gradient"/>
            <v:shadow on="t" type="perspective" color="#243f60 [1604]" opacity=".5" offset="1pt" offset2="-3pt"/>
            <v:textbox inset="4.5mm,3.3mm,4.5mm,3.3mm">
              <w:txbxContent>
                <w:p w:rsidR="00FE7A67" w:rsidRPr="00FE7A67" w:rsidRDefault="00FE7A67" w:rsidP="00FE7A67">
                  <w:pPr>
                    <w:jc w:val="both"/>
                    <w:rPr>
                      <w:rFonts w:asciiTheme="minorHAnsi" w:hAnsiTheme="minorHAnsi"/>
                      <w:b/>
                      <w:u w:val="single"/>
                    </w:rPr>
                  </w:pPr>
                  <w:r w:rsidRPr="00FE7A67">
                    <w:rPr>
                      <w:rFonts w:asciiTheme="minorHAnsi" w:hAnsiTheme="minorHAnsi"/>
                      <w:b/>
                      <w:u w:val="single"/>
                    </w:rPr>
                    <w:t>SPEAKER’S PROFILE</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b/>
                    </w:rPr>
                  </w:pPr>
                  <w:r w:rsidRPr="00FE7A67">
                    <w:rPr>
                      <w:rFonts w:asciiTheme="minorHAnsi" w:hAnsiTheme="minorHAnsi"/>
                      <w:b/>
                    </w:rPr>
                    <w:t>DR. DAMIEN LIM YAT SENG</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Dr. Damien Lim, who has been Independent Non-Executive Director of EG Industries Bhd. since 2009, is a Chartered Accountant and a Certified Public Accountant, Masters in International Logistics Management, and a MBA in ICT.  He is also an International Registered Certified Auditor (IRCA) for ISO, EN and HACCP standards and has planned and implemented ISO QMS and EMS systems from foundation, documentation to designing custom internal controls.</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He has served as the management representative and is a certified lead auditor and is well versed in implementing and training ISO based EMS and QMS requirements as well as HACCP and OSHA for service, manufacturing, food and beverage, pharmaceutical, cosmetics and medical, biotechnology industries.  He is also an accomplished and experienced forensics and fraud investigations consultant specializing in fraud and dispute settlements.  He is a Certified Fraud Examiner and a member of the Association of Certified Fraud Examiners and is a certified forensics accountant and investigator.</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 xml:space="preserve">As a Senior Accountant in a multinational company, Damien was responsible for the overall implementation of the company’s new accounting system and MRP system and he has a MBA in ICT and is familiar with Business Intelligence Systems.  He performed internal operational audits on all other departments and production areas and was responsible for the overall financial health of the company compliance, public relations, accounting and taxation matters.  </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Extensive experience in various diverse industries such as oil &amp; gas, shipping, property development, retail &amp; hypermarket, plantations &amp; mills, investment holding, hospitality, casino, finance &amp; leasing, heavy engineering &amp; fabrication, food &amp; beverage, mining, electronics, various manufacturing and recreational clubs through considerable involvement during the statutory auditing, due diligence and consulting process of these public listed, private or government linked organizations offers varied  viewpoints of strategies that work, a unique perception on critical  matters an and an insight into many common misconceptions and thus mistakes that are made by management.</w:t>
                  </w:r>
                </w:p>
              </w:txbxContent>
            </v:textbox>
          </v:rect>
        </w:pict>
      </w:r>
    </w:p>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4B3A5D" w:rsidRDefault="004B3A5D" w:rsidP="00BC0460">
      <w:pPr>
        <w:jc w:val="both"/>
        <w:rPr>
          <w:rFonts w:asciiTheme="minorHAnsi" w:hAnsiTheme="minorHAnsi"/>
          <w:sz w:val="20"/>
        </w:rPr>
        <w:sectPr w:rsidR="004B3A5D" w:rsidSect="00FE7A67">
          <w:type w:val="continuous"/>
          <w:pgSz w:w="11906" w:h="16838" w:code="9"/>
          <w:pgMar w:top="806" w:right="922" w:bottom="900" w:left="1800" w:header="0" w:footer="0" w:gutter="0"/>
          <w:cols w:space="284"/>
          <w:titlePg/>
          <w:docGrid w:linePitch="299"/>
        </w:sectPr>
      </w:pPr>
    </w:p>
    <w:p w:rsidR="003F6F40" w:rsidRDefault="003F6F40" w:rsidP="00D90843">
      <w:pPr>
        <w:rPr>
          <w:rFonts w:asciiTheme="minorHAnsi" w:hAnsiTheme="minorHAnsi"/>
        </w:rPr>
      </w:pPr>
    </w:p>
    <w:p w:rsidR="00BA0241" w:rsidRDefault="00BA0241"/>
    <w:p w:rsidR="00BA0241" w:rsidRDefault="00BA0241"/>
    <w:p w:rsidR="00BA0241" w:rsidRDefault="00BA0241"/>
    <w:p w:rsidR="00BA0241" w:rsidRDefault="00BA0241"/>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10354E" w:rsidP="00321A2B">
      <w:pPr>
        <w:jc w:val="center"/>
        <w:rPr>
          <w:rFonts w:asciiTheme="minorHAnsi" w:hAnsiTheme="minorHAnsi"/>
          <w:sz w:val="24"/>
          <w:szCs w:val="24"/>
        </w:rPr>
      </w:pPr>
      <w:r w:rsidRPr="0010354E">
        <w:rPr>
          <w:rFonts w:asciiTheme="majorHAnsi" w:eastAsiaTheme="majorEastAsia" w:hAnsiTheme="majorHAnsi" w:cstheme="majorBidi"/>
          <w:b/>
          <w:bCs/>
          <w:color w:val="365F91" w:themeColor="accent1" w:themeShade="BF"/>
          <w:sz w:val="36"/>
          <w:szCs w:val="36"/>
        </w:rPr>
        <w:t>SURVIVALIST GUIDE TO ECONOMIC MELTDOWN: Broad Based Board Strategies for Tough Times</w:t>
      </w:r>
      <w:r w:rsidR="006807E9">
        <w:rPr>
          <w:rFonts w:asciiTheme="minorHAnsi" w:hAnsiTheme="minorHAnsi"/>
          <w:sz w:val="24"/>
          <w:szCs w:val="24"/>
        </w:rPr>
        <w:br/>
      </w:r>
      <w:r w:rsidR="000D57B6">
        <w:rPr>
          <w:rFonts w:asciiTheme="minorHAnsi" w:hAnsiTheme="minorHAnsi"/>
          <w:sz w:val="24"/>
          <w:szCs w:val="24"/>
        </w:rPr>
        <w:t>0900 – 1</w:t>
      </w:r>
      <w:r w:rsidR="00F57DF7">
        <w:rPr>
          <w:rFonts w:asciiTheme="minorHAnsi" w:hAnsiTheme="minorHAnsi"/>
          <w:sz w:val="24"/>
          <w:szCs w:val="24"/>
        </w:rPr>
        <w:t>7</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9E6ECD">
      <w:pPr>
        <w:rPr>
          <w:rFonts w:asciiTheme="minorHAnsi" w:hAnsiTheme="minorHAnsi"/>
          <w:sz w:val="24"/>
          <w:szCs w:val="24"/>
        </w:rPr>
      </w:pPr>
      <w:r w:rsidRPr="009E6ECD">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693"/>
        <w:gridCol w:w="284"/>
        <w:gridCol w:w="425"/>
        <w:gridCol w:w="284"/>
        <w:gridCol w:w="1559"/>
        <w:gridCol w:w="283"/>
        <w:gridCol w:w="1559"/>
      </w:tblGrid>
      <w:tr w:rsidR="00FB169B" w:rsidRPr="00E76169" w:rsidTr="00321A2B">
        <w:tc>
          <w:tcPr>
            <w:tcW w:w="250" w:type="dxa"/>
          </w:tcPr>
          <w:p w:rsidR="00FB169B" w:rsidRPr="00E76169" w:rsidRDefault="009E6ECD"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2693" w:type="dxa"/>
          </w:tcPr>
          <w:p w:rsidR="00FB169B" w:rsidRPr="00E76169" w:rsidRDefault="003C4C08" w:rsidP="00961BEE">
            <w:pPr>
              <w:rPr>
                <w:rFonts w:asciiTheme="minorHAnsi" w:hAnsiTheme="minorHAnsi"/>
                <w:sz w:val="24"/>
                <w:szCs w:val="24"/>
                <w:lang w:val="en-US"/>
              </w:rPr>
            </w:pPr>
            <w:r>
              <w:rPr>
                <w:rFonts w:asciiTheme="minorHAnsi" w:hAnsiTheme="minorHAnsi"/>
                <w:sz w:val="24"/>
                <w:szCs w:val="24"/>
                <w:lang w:val="en-US"/>
              </w:rPr>
              <w:t>17</w:t>
            </w:r>
            <w:r w:rsidRPr="003C4C08">
              <w:rPr>
                <w:rFonts w:asciiTheme="minorHAnsi" w:hAnsiTheme="minorHAnsi"/>
                <w:sz w:val="24"/>
                <w:szCs w:val="24"/>
                <w:vertAlign w:val="superscript"/>
                <w:lang w:val="en-US"/>
              </w:rPr>
              <w:t>th</w:t>
            </w:r>
            <w:r>
              <w:rPr>
                <w:rFonts w:asciiTheme="minorHAnsi" w:hAnsiTheme="minorHAnsi"/>
                <w:sz w:val="24"/>
                <w:szCs w:val="24"/>
                <w:lang w:val="en-US"/>
              </w:rPr>
              <w:t xml:space="preserve"> October 2016</w:t>
            </w:r>
          </w:p>
        </w:tc>
        <w:tc>
          <w:tcPr>
            <w:tcW w:w="284" w:type="dxa"/>
          </w:tcPr>
          <w:p w:rsidR="00FB169B" w:rsidRPr="00E76169" w:rsidRDefault="00FB169B" w:rsidP="00D102CC">
            <w:pPr>
              <w:rPr>
                <w:rFonts w:asciiTheme="minorHAnsi" w:hAnsiTheme="minorHAnsi"/>
                <w:sz w:val="24"/>
                <w:szCs w:val="24"/>
                <w:lang w:val="en-US"/>
              </w:rPr>
            </w:pPr>
          </w:p>
        </w:tc>
        <w:tc>
          <w:tcPr>
            <w:tcW w:w="425" w:type="dxa"/>
          </w:tcPr>
          <w:p w:rsidR="00FB169B" w:rsidRPr="00E76169" w:rsidRDefault="00FB169B" w:rsidP="001969FF">
            <w:pPr>
              <w:rPr>
                <w:rFonts w:asciiTheme="minorHAnsi" w:hAnsiTheme="minorHAnsi"/>
                <w:sz w:val="24"/>
                <w:szCs w:val="24"/>
                <w:lang w:val="en-US"/>
              </w:rPr>
            </w:pPr>
          </w:p>
        </w:tc>
        <w:tc>
          <w:tcPr>
            <w:tcW w:w="284" w:type="dxa"/>
          </w:tcPr>
          <w:p w:rsidR="00FB169B" w:rsidRPr="00E76169" w:rsidRDefault="00FB169B" w:rsidP="00D102CC">
            <w:pPr>
              <w:rPr>
                <w:rFonts w:asciiTheme="minorHAnsi" w:hAnsiTheme="minorHAnsi"/>
                <w:sz w:val="24"/>
                <w:szCs w:val="24"/>
                <w:lang w:val="en-US"/>
              </w:rPr>
            </w:pPr>
          </w:p>
        </w:tc>
        <w:tc>
          <w:tcPr>
            <w:tcW w:w="1559" w:type="dxa"/>
          </w:tcPr>
          <w:p w:rsidR="00FB169B" w:rsidRPr="00E76169" w:rsidRDefault="00FB169B" w:rsidP="00D102CC">
            <w:pPr>
              <w:rPr>
                <w:rFonts w:asciiTheme="minorHAnsi" w:hAnsiTheme="minorHAnsi"/>
                <w:sz w:val="24"/>
                <w:szCs w:val="24"/>
                <w:lang w:val="en-US"/>
              </w:rPr>
            </w:pPr>
          </w:p>
        </w:tc>
        <w:tc>
          <w:tcPr>
            <w:tcW w:w="283" w:type="dxa"/>
          </w:tcPr>
          <w:p w:rsidR="00FB169B" w:rsidRDefault="00FB169B" w:rsidP="00D102CC">
            <w:pPr>
              <w:rPr>
                <w:rFonts w:asciiTheme="minorHAnsi" w:hAnsiTheme="minorHAnsi"/>
                <w:sz w:val="24"/>
                <w:szCs w:val="24"/>
                <w:lang w:val="en-US"/>
              </w:rPr>
            </w:pPr>
          </w:p>
        </w:tc>
        <w:tc>
          <w:tcPr>
            <w:tcW w:w="155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9E6ECD" w:rsidP="00E76169">
      <w:pPr>
        <w:rPr>
          <w:rFonts w:asciiTheme="minorHAnsi" w:hAnsiTheme="minorHAnsi"/>
          <w:sz w:val="24"/>
          <w:szCs w:val="24"/>
        </w:rPr>
      </w:pPr>
      <w:r w:rsidRPr="009E6ECD">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1969FF" w:rsidRDefault="009E6ECD"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F57DF7">
        <w:rPr>
          <w:rFonts w:asciiTheme="minorHAnsi" w:hAnsiTheme="minorHAnsi"/>
          <w:noProof/>
          <w:sz w:val="24"/>
          <w:szCs w:val="24"/>
          <w:lang w:val="en-US"/>
        </w:rPr>
        <w:t>sophiah</w:t>
      </w:r>
      <w:r w:rsidRPr="00E94F5F">
        <w:rPr>
          <w:rFonts w:asciiTheme="minorHAnsi" w:hAnsiTheme="minorHAnsi"/>
          <w:noProof/>
          <w:sz w:val="24"/>
          <w:szCs w:val="24"/>
          <w:lang w:val="en-US"/>
        </w:rPr>
        <w:t>@bursatra.com.my</w:t>
      </w:r>
    </w:p>
    <w:p w:rsidR="00E76169" w:rsidRDefault="009E6ECD" w:rsidP="00E76169">
      <w:pPr>
        <w:jc w:val="center"/>
        <w:rPr>
          <w:rFonts w:asciiTheme="minorHAnsi" w:hAnsiTheme="minorHAnsi"/>
          <w:sz w:val="24"/>
          <w:szCs w:val="24"/>
        </w:rPr>
      </w:pPr>
      <w:r>
        <w:rPr>
          <w:rFonts w:asciiTheme="minorHAnsi" w:hAnsiTheme="minorHAnsi"/>
          <w:noProof/>
          <w:sz w:val="24"/>
          <w:szCs w:val="24"/>
          <w:lang w:val="en-US"/>
        </w:rPr>
        <w:pict>
          <v:roundrect id="_x0000_s1130" style="position:absolute;left:0;text-align:left;margin-left:-17.8pt;margin-top:10.2pt;width:459.85pt;height:50.25pt;z-index:251742208" arcsize="10923f" fillcolor="white [3201]" strokecolor="#f79646 [3209]" strokeweight="1pt">
            <v:stroke dashstyle="dash"/>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Default="002176CF" w:rsidP="00E76169">
      <w:pPr>
        <w:jc w:val="center"/>
        <w:rPr>
          <w:rFonts w:asciiTheme="minorHAnsi" w:hAnsiTheme="minorHAnsi"/>
          <w:sz w:val="24"/>
          <w:szCs w:val="24"/>
        </w:rPr>
      </w:pPr>
    </w:p>
    <w:p w:rsidR="00961BEE" w:rsidRDefault="00961BEE" w:rsidP="00E76169">
      <w:pPr>
        <w:jc w:val="center"/>
        <w:rPr>
          <w:rFonts w:asciiTheme="minorHAnsi" w:hAnsiTheme="minorHAnsi"/>
          <w:sz w:val="24"/>
          <w:szCs w:val="24"/>
        </w:rPr>
      </w:pPr>
    </w:p>
    <w:p w:rsidR="00961BEE" w:rsidRDefault="00961BEE" w:rsidP="00E76169">
      <w:pPr>
        <w:jc w:val="center"/>
        <w:rPr>
          <w:rFonts w:asciiTheme="minorHAnsi" w:hAnsiTheme="minorHAnsi"/>
          <w:sz w:val="24"/>
          <w:szCs w:val="24"/>
        </w:rPr>
      </w:pPr>
    </w:p>
    <w:p w:rsidR="00961BEE" w:rsidRDefault="00961BEE" w:rsidP="00E76169">
      <w:pPr>
        <w:jc w:val="center"/>
        <w:rPr>
          <w:rFonts w:asciiTheme="minorHAnsi" w:hAnsiTheme="minorHAnsi"/>
          <w:sz w:val="24"/>
          <w:szCs w:val="24"/>
        </w:rPr>
      </w:pPr>
    </w:p>
    <w:p w:rsidR="00961BEE" w:rsidRPr="00961BEE" w:rsidRDefault="00961BEE" w:rsidP="00E76169">
      <w:pPr>
        <w:jc w:val="center"/>
        <w:rPr>
          <w:rFonts w:asciiTheme="minorHAnsi" w:hAnsiTheme="minorHAnsi"/>
          <w:sz w:val="20"/>
        </w:rPr>
      </w:pPr>
      <w:r w:rsidRPr="00961BEE">
        <w:rPr>
          <w:rFonts w:asciiTheme="minorHAnsi" w:hAnsiTheme="minorHAnsi"/>
          <w:sz w:val="20"/>
        </w:rPr>
        <w:t>BURSATRA SDN BHD IS A REGISTERED TRAINING PROVIDER WITH PSMB (Reg. No: 520353-U)</w:t>
      </w:r>
    </w:p>
    <w:sectPr w:rsidR="00961BEE" w:rsidRPr="00961BEE"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F10" w:rsidRDefault="008A3F10">
      <w:r>
        <w:separator/>
      </w:r>
    </w:p>
  </w:endnote>
  <w:endnote w:type="continuationSeparator" w:id="1">
    <w:p w:rsidR="008A3F10" w:rsidRDefault="008A3F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F10" w:rsidRDefault="008A3F10">
      <w:r>
        <w:separator/>
      </w:r>
    </w:p>
  </w:footnote>
  <w:footnote w:type="continuationSeparator" w:id="1">
    <w:p w:rsidR="008A3F10" w:rsidRDefault="008A3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9E6EC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9E6ECD" w:rsidP="00C24690">
    <w:pPr>
      <w:pStyle w:val="Heading5"/>
      <w:ind w:left="-810" w:hanging="90"/>
      <w:rPr>
        <w:rFonts w:ascii="Century Gothic" w:hAnsi="Century Gothic"/>
        <w:i w:val="0"/>
        <w:iCs/>
        <w:sz w:val="24"/>
        <w:szCs w:val="24"/>
      </w:rPr>
    </w:pPr>
    <w:r w:rsidRPr="009E6EC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9E6EC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4E8"/>
    <w:multiLevelType w:val="hybridMultilevel"/>
    <w:tmpl w:val="6F5EFD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47EA4"/>
    <w:multiLevelType w:val="hybridMultilevel"/>
    <w:tmpl w:val="637CF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42DBE"/>
    <w:multiLevelType w:val="hybridMultilevel"/>
    <w:tmpl w:val="0F20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2B1168F7"/>
    <w:multiLevelType w:val="hybridMultilevel"/>
    <w:tmpl w:val="1BEEC8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86075"/>
    <w:multiLevelType w:val="hybridMultilevel"/>
    <w:tmpl w:val="485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5821AC"/>
    <w:multiLevelType w:val="hybridMultilevel"/>
    <w:tmpl w:val="09C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65064"/>
    <w:multiLevelType w:val="hybridMultilevel"/>
    <w:tmpl w:val="9428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E0968"/>
    <w:multiLevelType w:val="hybridMultilevel"/>
    <w:tmpl w:val="08E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953902"/>
    <w:multiLevelType w:val="hybridMultilevel"/>
    <w:tmpl w:val="7370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1E31F3"/>
    <w:multiLevelType w:val="hybridMultilevel"/>
    <w:tmpl w:val="A65A65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9"/>
  </w:num>
  <w:num w:numId="4">
    <w:abstractNumId w:val="16"/>
  </w:num>
  <w:num w:numId="5">
    <w:abstractNumId w:val="2"/>
  </w:num>
  <w:num w:numId="6">
    <w:abstractNumId w:val="18"/>
  </w:num>
  <w:num w:numId="7">
    <w:abstractNumId w:val="11"/>
  </w:num>
  <w:num w:numId="8">
    <w:abstractNumId w:val="5"/>
  </w:num>
  <w:num w:numId="9">
    <w:abstractNumId w:val="4"/>
  </w:num>
  <w:num w:numId="10">
    <w:abstractNumId w:val="1"/>
  </w:num>
  <w:num w:numId="11">
    <w:abstractNumId w:val="7"/>
  </w:num>
  <w:num w:numId="12">
    <w:abstractNumId w:val="14"/>
  </w:num>
  <w:num w:numId="13">
    <w:abstractNumId w:val="3"/>
  </w:num>
  <w:num w:numId="14">
    <w:abstractNumId w:val="15"/>
  </w:num>
  <w:num w:numId="15">
    <w:abstractNumId w:val="13"/>
  </w:num>
  <w:num w:numId="16">
    <w:abstractNumId w:val="22"/>
  </w:num>
  <w:num w:numId="17">
    <w:abstractNumId w:val="0"/>
  </w:num>
  <w:num w:numId="18">
    <w:abstractNumId w:val="17"/>
  </w:num>
  <w:num w:numId="19">
    <w:abstractNumId w:val="21"/>
  </w:num>
  <w:num w:numId="20">
    <w:abstractNumId w:val="10"/>
  </w:num>
  <w:num w:numId="21">
    <w:abstractNumId w:val="12"/>
  </w:num>
  <w:num w:numId="22">
    <w:abstractNumId w:val="8"/>
  </w:num>
  <w:num w:numId="23">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0242">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1E8B"/>
    <w:rsid w:val="00027834"/>
    <w:rsid w:val="00030DBF"/>
    <w:rsid w:val="000326D8"/>
    <w:rsid w:val="0005161D"/>
    <w:rsid w:val="00052E16"/>
    <w:rsid w:val="0005342B"/>
    <w:rsid w:val="000552B0"/>
    <w:rsid w:val="00062A25"/>
    <w:rsid w:val="0007186D"/>
    <w:rsid w:val="00075DF3"/>
    <w:rsid w:val="00081B8C"/>
    <w:rsid w:val="00082CA1"/>
    <w:rsid w:val="000865EB"/>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354E"/>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391"/>
    <w:rsid w:val="00204BB5"/>
    <w:rsid w:val="002056C2"/>
    <w:rsid w:val="00214F22"/>
    <w:rsid w:val="00216333"/>
    <w:rsid w:val="002176CF"/>
    <w:rsid w:val="0022291C"/>
    <w:rsid w:val="00235F0E"/>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C3D91"/>
    <w:rsid w:val="002C6264"/>
    <w:rsid w:val="002D152D"/>
    <w:rsid w:val="002D1EA7"/>
    <w:rsid w:val="002D40CE"/>
    <w:rsid w:val="002D76A9"/>
    <w:rsid w:val="002E3F21"/>
    <w:rsid w:val="002E6DF0"/>
    <w:rsid w:val="002E6DF1"/>
    <w:rsid w:val="002F32AA"/>
    <w:rsid w:val="002F629E"/>
    <w:rsid w:val="002F679A"/>
    <w:rsid w:val="003215CC"/>
    <w:rsid w:val="00321A2B"/>
    <w:rsid w:val="00323457"/>
    <w:rsid w:val="00324A08"/>
    <w:rsid w:val="003300F6"/>
    <w:rsid w:val="003324DF"/>
    <w:rsid w:val="00336392"/>
    <w:rsid w:val="0034120C"/>
    <w:rsid w:val="00350723"/>
    <w:rsid w:val="0035263B"/>
    <w:rsid w:val="00357AC4"/>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C4C08"/>
    <w:rsid w:val="003D5605"/>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144"/>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1140"/>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93F8E"/>
    <w:rsid w:val="005967AD"/>
    <w:rsid w:val="005A141B"/>
    <w:rsid w:val="005A54CD"/>
    <w:rsid w:val="005B4547"/>
    <w:rsid w:val="005C0E7A"/>
    <w:rsid w:val="005C4764"/>
    <w:rsid w:val="005C48F4"/>
    <w:rsid w:val="005C54C1"/>
    <w:rsid w:val="005C5500"/>
    <w:rsid w:val="005C586A"/>
    <w:rsid w:val="005C5AE7"/>
    <w:rsid w:val="005D08A3"/>
    <w:rsid w:val="005D2163"/>
    <w:rsid w:val="005D5314"/>
    <w:rsid w:val="005E5F10"/>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96D15"/>
    <w:rsid w:val="006A1CE8"/>
    <w:rsid w:val="006A299A"/>
    <w:rsid w:val="006B11CB"/>
    <w:rsid w:val="006C21AD"/>
    <w:rsid w:val="006C3FD2"/>
    <w:rsid w:val="006C5CB2"/>
    <w:rsid w:val="006D4170"/>
    <w:rsid w:val="006D77A2"/>
    <w:rsid w:val="006E2F0B"/>
    <w:rsid w:val="006F5FAE"/>
    <w:rsid w:val="0070458F"/>
    <w:rsid w:val="007063EE"/>
    <w:rsid w:val="00706FF6"/>
    <w:rsid w:val="007137FB"/>
    <w:rsid w:val="007158D1"/>
    <w:rsid w:val="00721C2E"/>
    <w:rsid w:val="00722C3F"/>
    <w:rsid w:val="00726DBB"/>
    <w:rsid w:val="0074177E"/>
    <w:rsid w:val="00742723"/>
    <w:rsid w:val="007466BC"/>
    <w:rsid w:val="00764168"/>
    <w:rsid w:val="00777EB1"/>
    <w:rsid w:val="00782EDD"/>
    <w:rsid w:val="00784BD4"/>
    <w:rsid w:val="0079153F"/>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3F10"/>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1BEE"/>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C7524"/>
    <w:rsid w:val="009D03F3"/>
    <w:rsid w:val="009D510E"/>
    <w:rsid w:val="009D5C3B"/>
    <w:rsid w:val="009E6ECD"/>
    <w:rsid w:val="009E77BF"/>
    <w:rsid w:val="00A00F25"/>
    <w:rsid w:val="00A01F70"/>
    <w:rsid w:val="00A06B10"/>
    <w:rsid w:val="00A13919"/>
    <w:rsid w:val="00A2356C"/>
    <w:rsid w:val="00A26477"/>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046"/>
    <w:rsid w:val="00AE744D"/>
    <w:rsid w:val="00AF24EB"/>
    <w:rsid w:val="00AF519B"/>
    <w:rsid w:val="00B0380D"/>
    <w:rsid w:val="00B04AC7"/>
    <w:rsid w:val="00B10286"/>
    <w:rsid w:val="00B1346F"/>
    <w:rsid w:val="00B1435F"/>
    <w:rsid w:val="00B14653"/>
    <w:rsid w:val="00B16A82"/>
    <w:rsid w:val="00B2339C"/>
    <w:rsid w:val="00B26280"/>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0241"/>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87AAD"/>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65F5"/>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76F43"/>
    <w:rsid w:val="00E81344"/>
    <w:rsid w:val="00E841EA"/>
    <w:rsid w:val="00E87987"/>
    <w:rsid w:val="00E94F5F"/>
    <w:rsid w:val="00E954FF"/>
    <w:rsid w:val="00EA2BE7"/>
    <w:rsid w:val="00EB1AAF"/>
    <w:rsid w:val="00ED5A48"/>
    <w:rsid w:val="00ED6EF6"/>
    <w:rsid w:val="00ED7A69"/>
    <w:rsid w:val="00EE1CC6"/>
    <w:rsid w:val="00EE38F0"/>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57DF7"/>
    <w:rsid w:val="00F61AFD"/>
    <w:rsid w:val="00F624FF"/>
    <w:rsid w:val="00F629C8"/>
    <w:rsid w:val="00F647A1"/>
    <w:rsid w:val="00F647C7"/>
    <w:rsid w:val="00F656CB"/>
    <w:rsid w:val="00F66E17"/>
    <w:rsid w:val="00F70863"/>
    <w:rsid w:val="00F7475B"/>
    <w:rsid w:val="00F77EBC"/>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E7A67"/>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paragraph" w:styleId="DocumentMap">
    <w:name w:val="Document Map"/>
    <w:basedOn w:val="Normal"/>
    <w:link w:val="DocumentMapChar"/>
    <w:rsid w:val="00593F8E"/>
    <w:rPr>
      <w:rFonts w:ascii="Tahoma" w:hAnsi="Tahoma" w:cs="Tahoma"/>
      <w:sz w:val="16"/>
      <w:szCs w:val="16"/>
    </w:rPr>
  </w:style>
  <w:style w:type="character" w:customStyle="1" w:styleId="DocumentMapChar">
    <w:name w:val="Document Map Char"/>
    <w:basedOn w:val="DefaultParagraphFont"/>
    <w:link w:val="DocumentMap"/>
    <w:rsid w:val="00593F8E"/>
    <w:rPr>
      <w:rFonts w:ascii="Tahoma" w:hAnsi="Tahoma" w:cs="Tahoma"/>
      <w:sz w:val="16"/>
      <w:szCs w:val="16"/>
      <w:lang w:val="en-GB"/>
    </w:rPr>
  </w:style>
  <w:style w:type="character" w:styleId="PlaceholderText">
    <w:name w:val="Placeholder Text"/>
    <w:basedOn w:val="DefaultParagraphFont"/>
    <w:uiPriority w:val="99"/>
    <w:semiHidden/>
    <w:rsid w:val="00593F8E"/>
    <w:rPr>
      <w:color w:val="808080"/>
    </w:rPr>
  </w:style>
  <w:style w:type="character" w:styleId="Emphasis">
    <w:name w:val="Emphasis"/>
    <w:basedOn w:val="DefaultParagraphFont"/>
    <w:qFormat/>
    <w:rsid w:val="00D87AAD"/>
    <w:rPr>
      <w:i/>
      <w:iCs/>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7C131-0230-492D-8268-99E4A358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 Director’s Perspective On Integrated Reporting </vt:lpstr>
    </vt:vector>
  </TitlesOfParts>
  <Company>Bursatra</Company>
  <LinksUpToDate>false</LinksUpToDate>
  <CharactersWithSpaces>2811</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Director’s Perspective On Integrated Reporting </dc:title>
  <dc:subject/>
  <dc:creator>Azlan</dc:creator>
  <cp:keywords/>
  <cp:lastModifiedBy>hp</cp:lastModifiedBy>
  <cp:revision>7</cp:revision>
  <cp:lastPrinted>2016-06-15T23:08:00Z</cp:lastPrinted>
  <dcterms:created xsi:type="dcterms:W3CDTF">2016-02-02T15:05:00Z</dcterms:created>
  <dcterms:modified xsi:type="dcterms:W3CDTF">2016-06-15T23:09:00Z</dcterms:modified>
  <cp:category>CGBP</cp:category>
</cp:coreProperties>
</file>